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I/5 vom 11. Juli 2022</w:t>
      </w:r>
    </w:p>
    <w:p>
      <w:r>
        <w:t>Bundesverwaltungsgericht, 2022-07-11, IT</w:t>
      </w:r>
    </w:p>
    <w:p>
      <w:r>
        <w:rPr>
          <w:b/>
        </w:rPr>
        <w:t xml:space="preserve">Quelle: </w:t>
      </w:r>
      <w:r>
        <w:t>https://mcp.opencaselaw.ch/entscheid/bvger_BVGE 2022 I_5</w:t>
      </w:r>
    </w:p>
    <w:p>
      <w:r>
        <w:t>FR: TAF BVGE 2022 I/5 du 11 juillet 2022</w:t>
      </w:r>
    </w:p>
    <w:p>
      <w:r>
        <w:t>IT: TAF BVGE 2022 I/5 del 11 luglio 2022</w:t>
      </w:r>
    </w:p>
    <w:p>
      <w:pPr>
        <w:pStyle w:val="Heading2"/>
      </w:pPr>
      <w:r>
        <w:t>Regeste</w:t>
      </w:r>
    </w:p>
    <w:p>
      <w:r>
        <w:t>Assistenza amministrativa e giudiziaria</w:t>
      </w:r>
    </w:p>
    <w:p>
      <w:pPr>
        <w:pStyle w:val="Heading2"/>
      </w:pPr>
      <w:r>
        <w:t>Erwägungen</w:t>
      </w:r>
    </w:p>
    <w:p>
      <w:r>
        <w:rPr>
          <w:b/>
        </w:rPr>
        <w:t>E. 1</w:t>
      </w:r>
    </w:p>
    <w:p>
      <w:r>
        <w:t>Eröffnung einer Verfügung. Die Behörde eröffnet ihre Verfügungen grundsätzlich schriftlich. Unter bestimmten Voraussetzungen kann sie dies auch in elektronischer Form tun (E. 1.2.2.2 und 1.2.2.3).</w:t>
      </w:r>
    </w:p>
    <w:p>
      <w:r>
        <w:rPr>
          <w:b/>
        </w:rPr>
        <w:t>E. 2</w:t>
      </w:r>
    </w:p>
    <w:p>
      <w:r>
        <w:t>Gültigkeit der Eröffnung einer Verfügung. Die Eröffnung einer sich auf einem passwortgeschützten USB-Stick befindlichen Schlussverfügung in elektronischer Form per A-Post Plus ist eine hybride Form der Eröffnung, die das Gesetz nicht vorsieht und die deshalb ungültig ist (E. 1.2.5.3).</w:t>
      </w:r>
    </w:p>
    <w:p>
      <w:r>
        <w:rPr>
          <w:b/>
        </w:rPr>
        <w:t>E. 3</w:t>
      </w:r>
    </w:p>
    <w:p>
      <w:r>
        <w:t>Nichtanwendbarkeit der Rechtsprechung zur Eröffnung per A-Post Plus (E. 1.2.3).</w:t>
      </w:r>
    </w:p>
    <w:p>
      <w:r>
        <w:rPr>
          <w:b/>
        </w:rPr>
        <w:t>E. 4</w:t>
      </w:r>
    </w:p>
    <w:p>
      <w:r>
        <w:t>Rechtzeitigkeit der Beschwerde. Gutgläubigkeit des Empfängers, der davon ausgegangen ist, dass ihm die Verfügung der ESTV an dem Tag gültig eröffnet wurde, an dem ihm die Behörde durch die Übermittlung des Passworts tatsächlich den Zugang dazu gewährte (E. 1.2.5.6).</w:t>
      </w:r>
    </w:p>
    <w:p>
      <w:r>
        <w:t>Eidgenossenschaft Bundesverwaltungsgericht Conféderation Bundesverwaltungsgericht Confederazione Bundesverwaltungsgericht Abteilung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